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0C" w:rsidRPr="0003353F" w:rsidRDefault="00B61D0C" w:rsidP="00694BBC">
      <w:pPr>
        <w:tabs>
          <w:tab w:val="left" w:pos="-1123"/>
          <w:tab w:val="left" w:pos="-720"/>
          <w:tab w:val="left" w:pos="90"/>
          <w:tab w:val="center" w:pos="4320"/>
          <w:tab w:val="left" w:pos="6750"/>
          <w:tab w:val="left" w:pos="8100"/>
        </w:tabs>
        <w:jc w:val="center"/>
        <w:outlineLvl w:val="0"/>
        <w:rPr>
          <w:rFonts w:ascii="Arial Black" w:hAnsi="Arial Black"/>
          <w:b/>
          <w:sz w:val="22"/>
          <w:szCs w:val="22"/>
          <w:u w:val="single"/>
        </w:rPr>
      </w:pPr>
      <w:bookmarkStart w:id="0" w:name="_GoBack"/>
      <w:bookmarkEnd w:id="0"/>
      <w:r w:rsidRPr="0003353F">
        <w:rPr>
          <w:rFonts w:ascii="Arial Black" w:hAnsi="Arial Black"/>
          <w:b/>
          <w:szCs w:val="24"/>
        </w:rPr>
        <w:t>R</w:t>
      </w:r>
      <w:r w:rsidR="00FF3927" w:rsidRPr="0003353F">
        <w:rPr>
          <w:rFonts w:ascii="Arial Black" w:hAnsi="Arial Black"/>
          <w:b/>
          <w:szCs w:val="24"/>
        </w:rPr>
        <w:t>esolution</w:t>
      </w:r>
      <w:r w:rsidRPr="0003353F">
        <w:rPr>
          <w:rFonts w:ascii="Arial Black" w:hAnsi="Arial Black"/>
          <w:b/>
          <w:szCs w:val="24"/>
        </w:rPr>
        <w:t xml:space="preserve"> N</w:t>
      </w:r>
      <w:r w:rsidR="00FF3927" w:rsidRPr="0003353F">
        <w:rPr>
          <w:rFonts w:ascii="Arial Black" w:hAnsi="Arial Black"/>
          <w:b/>
          <w:szCs w:val="24"/>
        </w:rPr>
        <w:t>o</w:t>
      </w:r>
      <w:r w:rsidRPr="0003353F">
        <w:rPr>
          <w:rFonts w:ascii="Arial Black" w:hAnsi="Arial Black"/>
          <w:b/>
          <w:sz w:val="22"/>
          <w:szCs w:val="22"/>
        </w:rPr>
        <w:t xml:space="preserve">. </w:t>
      </w:r>
      <w:r w:rsidRPr="0003353F">
        <w:rPr>
          <w:rFonts w:ascii="Arial Black" w:hAnsi="Arial Black"/>
          <w:b/>
          <w:sz w:val="22"/>
          <w:szCs w:val="22"/>
          <w:u w:val="single"/>
        </w:rPr>
        <w:t>_______</w:t>
      </w:r>
    </w:p>
    <w:p w:rsidR="00FF346C" w:rsidRPr="00885242" w:rsidRDefault="00FF346C" w:rsidP="00B61D0C">
      <w:pPr>
        <w:tabs>
          <w:tab w:val="left" w:pos="-1123"/>
          <w:tab w:val="left" w:pos="-720"/>
          <w:tab w:val="left" w:pos="2250"/>
          <w:tab w:val="center" w:pos="4248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B61D0C" w:rsidRPr="00885242" w:rsidRDefault="00B61D0C" w:rsidP="00B61D0C">
      <w:pPr>
        <w:tabs>
          <w:tab w:val="left" w:pos="-1123"/>
          <w:tab w:val="left" w:pos="-720"/>
          <w:tab w:val="left" w:pos="2250"/>
          <w:tab w:val="center" w:pos="4248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885242" w:rsidRPr="00AA7521" w:rsidRDefault="00B61D0C" w:rsidP="00885242">
      <w:pPr>
        <w:tabs>
          <w:tab w:val="left" w:pos="-1123"/>
          <w:tab w:val="left" w:pos="-720"/>
          <w:tab w:val="left" w:pos="2250"/>
          <w:tab w:val="center" w:pos="4248"/>
        </w:tabs>
        <w:jc w:val="center"/>
        <w:outlineLvl w:val="0"/>
        <w:rPr>
          <w:rFonts w:ascii="Arial Black" w:hAnsi="Arial Black"/>
          <w:b/>
          <w:szCs w:val="24"/>
        </w:rPr>
      </w:pPr>
      <w:r w:rsidRPr="00AA7521">
        <w:rPr>
          <w:rFonts w:ascii="Arial Black" w:hAnsi="Arial Black"/>
          <w:b/>
          <w:szCs w:val="24"/>
        </w:rPr>
        <w:t xml:space="preserve">A RESOLUTION TO APPROVE A SUPPLEMENTAL BUDGET </w:t>
      </w:r>
    </w:p>
    <w:p w:rsidR="00B61D0C" w:rsidRPr="00AA7521" w:rsidRDefault="00B61D0C" w:rsidP="00885242">
      <w:pPr>
        <w:tabs>
          <w:tab w:val="left" w:pos="-1123"/>
          <w:tab w:val="left" w:pos="-720"/>
          <w:tab w:val="left" w:pos="2250"/>
          <w:tab w:val="center" w:pos="4248"/>
        </w:tabs>
        <w:jc w:val="center"/>
        <w:outlineLvl w:val="0"/>
        <w:rPr>
          <w:rFonts w:ascii="Arial Black" w:hAnsi="Arial Black"/>
          <w:b/>
          <w:szCs w:val="24"/>
        </w:rPr>
      </w:pPr>
      <w:r w:rsidRPr="00AA7521">
        <w:rPr>
          <w:rFonts w:ascii="Arial Black" w:hAnsi="Arial Black"/>
          <w:b/>
          <w:szCs w:val="24"/>
        </w:rPr>
        <w:t>FOR THE 20</w:t>
      </w:r>
      <w:r w:rsidR="00FF3927" w:rsidRPr="00AA7521">
        <w:rPr>
          <w:rFonts w:ascii="Arial Black" w:hAnsi="Arial Black"/>
          <w:b/>
          <w:szCs w:val="24"/>
        </w:rPr>
        <w:t>1</w:t>
      </w:r>
      <w:r w:rsidR="00A16E7B" w:rsidRPr="00AA7521">
        <w:rPr>
          <w:rFonts w:ascii="Arial Black" w:hAnsi="Arial Black"/>
          <w:b/>
          <w:szCs w:val="24"/>
        </w:rPr>
        <w:t>4</w:t>
      </w:r>
      <w:r w:rsidRPr="00AA7521">
        <w:rPr>
          <w:rFonts w:ascii="Arial Black" w:hAnsi="Arial Black"/>
          <w:b/>
          <w:szCs w:val="24"/>
        </w:rPr>
        <w:t>/</w:t>
      </w:r>
      <w:r w:rsidR="00736793" w:rsidRPr="00AA7521">
        <w:rPr>
          <w:rFonts w:ascii="Arial Black" w:hAnsi="Arial Black"/>
          <w:b/>
          <w:szCs w:val="24"/>
        </w:rPr>
        <w:t>1</w:t>
      </w:r>
      <w:r w:rsidR="00A16E7B" w:rsidRPr="00AA7521">
        <w:rPr>
          <w:rFonts w:ascii="Arial Black" w:hAnsi="Arial Black"/>
          <w:b/>
          <w:szCs w:val="24"/>
        </w:rPr>
        <w:t>5</w:t>
      </w:r>
      <w:r w:rsidR="00885242" w:rsidRPr="00AA7521">
        <w:rPr>
          <w:rFonts w:ascii="Arial Black" w:hAnsi="Arial Black"/>
          <w:b/>
          <w:szCs w:val="24"/>
        </w:rPr>
        <w:t xml:space="preserve"> </w:t>
      </w:r>
      <w:r w:rsidRPr="00AA7521">
        <w:rPr>
          <w:rFonts w:ascii="Arial Black" w:hAnsi="Arial Black"/>
          <w:b/>
          <w:szCs w:val="24"/>
        </w:rPr>
        <w:t>FISCAL YEAR</w:t>
      </w:r>
    </w:p>
    <w:p w:rsidR="00B61D0C" w:rsidRPr="00AA7521" w:rsidRDefault="00B61D0C" w:rsidP="00B61D0C">
      <w:pPr>
        <w:tabs>
          <w:tab w:val="left" w:pos="-1123"/>
          <w:tab w:val="left" w:pos="-720"/>
          <w:tab w:val="left" w:pos="2250"/>
          <w:tab w:val="center" w:pos="4248"/>
        </w:tabs>
        <w:rPr>
          <w:rFonts w:ascii="Arial Black" w:hAnsi="Arial Black"/>
          <w:szCs w:val="24"/>
        </w:rPr>
      </w:pPr>
    </w:p>
    <w:p w:rsidR="00822402" w:rsidRPr="00885242" w:rsidRDefault="00822402" w:rsidP="00B61D0C">
      <w:pPr>
        <w:tabs>
          <w:tab w:val="left" w:pos="-1123"/>
          <w:tab w:val="left" w:pos="-720"/>
          <w:tab w:val="left" w:pos="2250"/>
          <w:tab w:val="center" w:pos="4248"/>
        </w:tabs>
        <w:rPr>
          <w:rFonts w:asciiTheme="minorHAnsi" w:hAnsiTheme="minorHAnsi"/>
          <w:sz w:val="22"/>
          <w:szCs w:val="22"/>
        </w:rPr>
      </w:pPr>
    </w:p>
    <w:p w:rsidR="00FF3927" w:rsidRDefault="00FF3927" w:rsidP="00B61D0C">
      <w:p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RECITALS:  </w:t>
      </w:r>
    </w:p>
    <w:p w:rsidR="00FF3927" w:rsidRDefault="00FF3927" w:rsidP="00B61D0C">
      <w:p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b/>
          <w:sz w:val="22"/>
          <w:szCs w:val="22"/>
        </w:rPr>
      </w:pPr>
    </w:p>
    <w:p w:rsidR="00B61D0C" w:rsidRPr="00A13E44" w:rsidRDefault="00FF3927" w:rsidP="00FF3927">
      <w:pPr>
        <w:pStyle w:val="ListParagraph"/>
        <w:numPr>
          <w:ilvl w:val="0"/>
          <w:numId w:val="1"/>
        </w:num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  <w:r w:rsidRPr="00A13E44">
        <w:rPr>
          <w:rFonts w:asciiTheme="minorHAnsi" w:hAnsiTheme="minorHAnsi"/>
          <w:szCs w:val="24"/>
        </w:rPr>
        <w:t>T</w:t>
      </w:r>
      <w:r w:rsidR="00B61D0C" w:rsidRPr="00A13E44">
        <w:rPr>
          <w:rFonts w:asciiTheme="minorHAnsi" w:hAnsiTheme="minorHAnsi"/>
          <w:szCs w:val="24"/>
        </w:rPr>
        <w:t>he City of Central Point</w:t>
      </w:r>
      <w:r w:rsidRPr="00A13E44">
        <w:rPr>
          <w:rFonts w:asciiTheme="minorHAnsi" w:hAnsiTheme="minorHAnsi"/>
          <w:szCs w:val="24"/>
        </w:rPr>
        <w:t xml:space="preserve">’s High Tech Crime Unit (HTCU) </w:t>
      </w:r>
      <w:r w:rsidR="00A16E7B">
        <w:rPr>
          <w:rFonts w:asciiTheme="minorHAnsi" w:hAnsiTheme="minorHAnsi"/>
          <w:szCs w:val="24"/>
        </w:rPr>
        <w:t>was dissolved in the fall of 2014.  As a result</w:t>
      </w:r>
      <w:r w:rsidR="00822402">
        <w:rPr>
          <w:rFonts w:asciiTheme="minorHAnsi" w:hAnsiTheme="minorHAnsi"/>
          <w:szCs w:val="24"/>
        </w:rPr>
        <w:t>,</w:t>
      </w:r>
      <w:r w:rsidR="00A16E7B">
        <w:rPr>
          <w:rFonts w:asciiTheme="minorHAnsi" w:hAnsiTheme="minorHAnsi"/>
          <w:szCs w:val="24"/>
        </w:rPr>
        <w:t xml:space="preserve"> </w:t>
      </w:r>
      <w:r w:rsidR="00DA66F5">
        <w:rPr>
          <w:rFonts w:asciiTheme="minorHAnsi" w:hAnsiTheme="minorHAnsi"/>
          <w:szCs w:val="24"/>
        </w:rPr>
        <w:t xml:space="preserve">there were </w:t>
      </w:r>
      <w:r w:rsidR="00A16E7B">
        <w:rPr>
          <w:rFonts w:asciiTheme="minorHAnsi" w:hAnsiTheme="minorHAnsi"/>
          <w:szCs w:val="24"/>
        </w:rPr>
        <w:t xml:space="preserve">costs incurred that were not </w:t>
      </w:r>
      <w:r w:rsidR="00822402">
        <w:rPr>
          <w:rFonts w:asciiTheme="minorHAnsi" w:hAnsiTheme="minorHAnsi"/>
          <w:szCs w:val="24"/>
        </w:rPr>
        <w:t>anticipated</w:t>
      </w:r>
      <w:r w:rsidR="00A16E7B">
        <w:rPr>
          <w:rFonts w:asciiTheme="minorHAnsi" w:hAnsiTheme="minorHAnsi"/>
          <w:szCs w:val="24"/>
        </w:rPr>
        <w:t xml:space="preserve"> </w:t>
      </w:r>
      <w:r w:rsidR="00822402">
        <w:rPr>
          <w:rFonts w:asciiTheme="minorHAnsi" w:hAnsiTheme="minorHAnsi"/>
          <w:szCs w:val="24"/>
        </w:rPr>
        <w:t>during</w:t>
      </w:r>
      <w:r w:rsidR="00A16E7B">
        <w:rPr>
          <w:rFonts w:asciiTheme="minorHAnsi" w:hAnsiTheme="minorHAnsi"/>
          <w:szCs w:val="24"/>
        </w:rPr>
        <w:t xml:space="preserve"> 2014/15 budget </w:t>
      </w:r>
      <w:r w:rsidR="00822402">
        <w:rPr>
          <w:rFonts w:asciiTheme="minorHAnsi" w:hAnsiTheme="minorHAnsi"/>
          <w:szCs w:val="24"/>
        </w:rPr>
        <w:t>preparations</w:t>
      </w:r>
      <w:r w:rsidR="00DA66F5">
        <w:rPr>
          <w:rFonts w:asciiTheme="minorHAnsi" w:hAnsiTheme="minorHAnsi"/>
          <w:szCs w:val="24"/>
        </w:rPr>
        <w:t xml:space="preserve">. </w:t>
      </w:r>
      <w:r w:rsidR="00AE0630">
        <w:rPr>
          <w:rFonts w:asciiTheme="minorHAnsi" w:hAnsiTheme="minorHAnsi"/>
          <w:szCs w:val="24"/>
        </w:rPr>
        <w:t xml:space="preserve"> </w:t>
      </w:r>
      <w:r w:rsidR="00DA66F5">
        <w:rPr>
          <w:rFonts w:asciiTheme="minorHAnsi" w:hAnsiTheme="minorHAnsi"/>
          <w:szCs w:val="24"/>
        </w:rPr>
        <w:t xml:space="preserve">Available revenue to cover the additional expense is from the audited carryover of </w:t>
      </w:r>
      <w:r w:rsidR="00794FB4">
        <w:rPr>
          <w:rFonts w:asciiTheme="minorHAnsi" w:hAnsiTheme="minorHAnsi"/>
          <w:szCs w:val="24"/>
        </w:rPr>
        <w:t>$181,928</w:t>
      </w:r>
      <w:r w:rsidR="00DA66F5">
        <w:rPr>
          <w:rFonts w:asciiTheme="minorHAnsi" w:hAnsiTheme="minorHAnsi"/>
          <w:szCs w:val="24"/>
        </w:rPr>
        <w:t>; which is</w:t>
      </w:r>
      <w:r w:rsidR="00794FB4">
        <w:rPr>
          <w:rFonts w:asciiTheme="minorHAnsi" w:hAnsiTheme="minorHAnsi"/>
          <w:szCs w:val="24"/>
        </w:rPr>
        <w:t xml:space="preserve"> in excess of the budgeted carryover of $137,755.</w:t>
      </w:r>
    </w:p>
    <w:p w:rsidR="001C617E" w:rsidRPr="00A13E44" w:rsidRDefault="001C617E" w:rsidP="001C617E">
      <w:pPr>
        <w:pStyle w:val="ListParagraph"/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</w:p>
    <w:p w:rsidR="00065549" w:rsidRDefault="002E5C12" w:rsidP="00FF3927">
      <w:pPr>
        <w:pStyle w:val="ListParagraph"/>
        <w:numPr>
          <w:ilvl w:val="0"/>
          <w:numId w:val="1"/>
        </w:num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Within the General Fund there are four budget amendments </w:t>
      </w:r>
      <w:r w:rsidR="00065549">
        <w:rPr>
          <w:rFonts w:asciiTheme="minorHAnsi" w:hAnsiTheme="minorHAnsi"/>
          <w:szCs w:val="24"/>
        </w:rPr>
        <w:t>totaling</w:t>
      </w:r>
      <w:r>
        <w:rPr>
          <w:rFonts w:asciiTheme="minorHAnsi" w:hAnsiTheme="minorHAnsi"/>
          <w:szCs w:val="24"/>
        </w:rPr>
        <w:t xml:space="preserve"> $247,600 </w:t>
      </w:r>
      <w:r w:rsidR="00065549">
        <w:rPr>
          <w:rFonts w:asciiTheme="minorHAnsi" w:hAnsiTheme="minorHAnsi"/>
          <w:szCs w:val="24"/>
        </w:rPr>
        <w:t xml:space="preserve">in </w:t>
      </w:r>
      <w:r w:rsidR="000B1454">
        <w:rPr>
          <w:rFonts w:asciiTheme="minorHAnsi" w:hAnsiTheme="minorHAnsi"/>
          <w:szCs w:val="24"/>
        </w:rPr>
        <w:t>additional appropriations:</w:t>
      </w:r>
      <w:r>
        <w:rPr>
          <w:rFonts w:asciiTheme="minorHAnsi" w:hAnsiTheme="minorHAnsi"/>
          <w:szCs w:val="24"/>
        </w:rPr>
        <w:t xml:space="preserve">  </w:t>
      </w:r>
    </w:p>
    <w:p w:rsidR="00065549" w:rsidRPr="00065549" w:rsidRDefault="00065549" w:rsidP="00065549">
      <w:pPr>
        <w:pStyle w:val="ListParagraph"/>
        <w:rPr>
          <w:rFonts w:asciiTheme="minorHAnsi" w:hAnsiTheme="minorHAnsi"/>
          <w:szCs w:val="24"/>
        </w:rPr>
      </w:pPr>
    </w:p>
    <w:p w:rsidR="00D74657" w:rsidRDefault="000B1454" w:rsidP="00065549">
      <w:pPr>
        <w:pStyle w:val="ListParagraph"/>
        <w:numPr>
          <w:ilvl w:val="1"/>
          <w:numId w:val="1"/>
        </w:num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$30,000 for insurance premiums. </w:t>
      </w:r>
      <w:r w:rsidR="002E5C12">
        <w:rPr>
          <w:rFonts w:asciiTheme="minorHAnsi" w:hAnsiTheme="minorHAnsi"/>
          <w:szCs w:val="24"/>
        </w:rPr>
        <w:t>The City</w:t>
      </w:r>
      <w:r w:rsidR="00065549">
        <w:rPr>
          <w:rFonts w:asciiTheme="minorHAnsi" w:hAnsiTheme="minorHAnsi"/>
          <w:szCs w:val="24"/>
        </w:rPr>
        <w:t xml:space="preserve"> </w:t>
      </w:r>
      <w:r w:rsidR="00647998">
        <w:rPr>
          <w:rFonts w:asciiTheme="minorHAnsi" w:hAnsiTheme="minorHAnsi"/>
          <w:szCs w:val="24"/>
        </w:rPr>
        <w:t xml:space="preserve">did not have the information to </w:t>
      </w:r>
      <w:r w:rsidR="00065549">
        <w:rPr>
          <w:rFonts w:asciiTheme="minorHAnsi" w:hAnsiTheme="minorHAnsi"/>
          <w:szCs w:val="24"/>
        </w:rPr>
        <w:t xml:space="preserve">anticipate the </w:t>
      </w:r>
      <w:r w:rsidR="00647998">
        <w:rPr>
          <w:rFonts w:asciiTheme="minorHAnsi" w:hAnsiTheme="minorHAnsi"/>
          <w:szCs w:val="24"/>
        </w:rPr>
        <w:t xml:space="preserve">amount of </w:t>
      </w:r>
      <w:r w:rsidR="00065549">
        <w:rPr>
          <w:rFonts w:asciiTheme="minorHAnsi" w:hAnsiTheme="minorHAnsi"/>
          <w:szCs w:val="24"/>
        </w:rPr>
        <w:t xml:space="preserve">increase in </w:t>
      </w:r>
      <w:r w:rsidR="002E5C12">
        <w:rPr>
          <w:rFonts w:asciiTheme="minorHAnsi" w:hAnsiTheme="minorHAnsi"/>
          <w:szCs w:val="24"/>
        </w:rPr>
        <w:t xml:space="preserve">liability </w:t>
      </w:r>
      <w:r w:rsidR="00065549">
        <w:rPr>
          <w:rFonts w:asciiTheme="minorHAnsi" w:hAnsiTheme="minorHAnsi"/>
          <w:szCs w:val="24"/>
        </w:rPr>
        <w:t xml:space="preserve">and vehicle </w:t>
      </w:r>
      <w:r w:rsidR="002E5C12">
        <w:rPr>
          <w:rFonts w:asciiTheme="minorHAnsi" w:hAnsiTheme="minorHAnsi"/>
          <w:szCs w:val="24"/>
        </w:rPr>
        <w:t xml:space="preserve">insurance </w:t>
      </w:r>
      <w:r w:rsidR="00065549">
        <w:rPr>
          <w:rFonts w:asciiTheme="minorHAnsi" w:hAnsiTheme="minorHAnsi"/>
          <w:szCs w:val="24"/>
        </w:rPr>
        <w:t xml:space="preserve">coverage  assessed </w:t>
      </w:r>
      <w:r w:rsidR="00AF269B">
        <w:rPr>
          <w:rFonts w:asciiTheme="minorHAnsi" w:hAnsiTheme="minorHAnsi"/>
          <w:szCs w:val="24"/>
        </w:rPr>
        <w:t xml:space="preserve">by City County Insurance Services (CCIS) </w:t>
      </w:r>
      <w:r w:rsidR="00DF7711">
        <w:rPr>
          <w:rFonts w:asciiTheme="minorHAnsi" w:hAnsiTheme="minorHAnsi"/>
          <w:szCs w:val="24"/>
        </w:rPr>
        <w:t>prior to the</w:t>
      </w:r>
      <w:r w:rsidR="00065549">
        <w:rPr>
          <w:rFonts w:asciiTheme="minorHAnsi" w:hAnsiTheme="minorHAnsi"/>
          <w:szCs w:val="24"/>
        </w:rPr>
        <w:t xml:space="preserve"> 2014/15 budget adopt</w:t>
      </w:r>
      <w:r w:rsidR="00DF7711">
        <w:rPr>
          <w:rFonts w:asciiTheme="minorHAnsi" w:hAnsiTheme="minorHAnsi"/>
          <w:szCs w:val="24"/>
        </w:rPr>
        <w:t>ion</w:t>
      </w:r>
      <w:r w:rsidR="00647998">
        <w:rPr>
          <w:rFonts w:asciiTheme="minorHAnsi" w:hAnsiTheme="minorHAnsi"/>
          <w:szCs w:val="24"/>
        </w:rPr>
        <w:t>; therefore</w:t>
      </w:r>
      <w:r w:rsidR="00065549">
        <w:rPr>
          <w:rFonts w:asciiTheme="minorHAnsi" w:hAnsiTheme="minorHAnsi"/>
          <w:szCs w:val="24"/>
        </w:rPr>
        <w:t xml:space="preserve"> </w:t>
      </w:r>
      <w:r w:rsidR="00394919">
        <w:rPr>
          <w:rFonts w:asciiTheme="minorHAnsi" w:hAnsiTheme="minorHAnsi"/>
          <w:szCs w:val="24"/>
        </w:rPr>
        <w:t>creating an over expenditure in the General Fund/Interdepartmental budget.</w:t>
      </w:r>
    </w:p>
    <w:p w:rsidR="000B1454" w:rsidRDefault="00691254" w:rsidP="00065549">
      <w:pPr>
        <w:pStyle w:val="ListParagraph"/>
        <w:numPr>
          <w:ilvl w:val="1"/>
          <w:numId w:val="1"/>
        </w:num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$18,000 for park playground equipment. Park playground equipment needs were </w:t>
      </w:r>
      <w:r w:rsidR="002B19C4">
        <w:rPr>
          <w:rFonts w:asciiTheme="minorHAnsi" w:hAnsiTheme="minorHAnsi"/>
          <w:szCs w:val="24"/>
        </w:rPr>
        <w:t>identified and discussed</w:t>
      </w:r>
      <w:r>
        <w:rPr>
          <w:rFonts w:asciiTheme="minorHAnsi" w:hAnsiTheme="minorHAnsi"/>
          <w:szCs w:val="24"/>
        </w:rPr>
        <w:t xml:space="preserve"> during the 2014/15 budget meetings.  Purchase of this equipment was delayed and contingent </w:t>
      </w:r>
      <w:r w:rsidR="000B1454">
        <w:rPr>
          <w:rFonts w:asciiTheme="minorHAnsi" w:hAnsiTheme="minorHAnsi"/>
          <w:szCs w:val="24"/>
        </w:rPr>
        <w:t>on a favorable mid-year financial report</w:t>
      </w:r>
      <w:r>
        <w:rPr>
          <w:rFonts w:asciiTheme="minorHAnsi" w:hAnsiTheme="minorHAnsi"/>
          <w:szCs w:val="24"/>
        </w:rPr>
        <w:t xml:space="preserve"> demonstrating sufficient funding available</w:t>
      </w:r>
      <w:r w:rsidR="002B19C4">
        <w:rPr>
          <w:rFonts w:asciiTheme="minorHAnsi" w:hAnsiTheme="minorHAnsi"/>
          <w:szCs w:val="24"/>
        </w:rPr>
        <w:t xml:space="preserve"> to make the purchase</w:t>
      </w:r>
      <w:r w:rsidR="000B1454">
        <w:rPr>
          <w:rFonts w:asciiTheme="minorHAnsi" w:hAnsiTheme="minorHAnsi"/>
          <w:szCs w:val="24"/>
        </w:rPr>
        <w:t>.</w:t>
      </w:r>
    </w:p>
    <w:p w:rsidR="00314021" w:rsidRDefault="00314021" w:rsidP="00065549">
      <w:pPr>
        <w:pStyle w:val="ListParagraph"/>
        <w:numPr>
          <w:ilvl w:val="1"/>
          <w:numId w:val="1"/>
        </w:num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$15,000 for park playground equipment (budget correction only).  This appropriation was approved prior to adoption of the 2014/15 budget.  Th</w:t>
      </w:r>
      <w:r w:rsidR="002B19C4">
        <w:rPr>
          <w:rFonts w:asciiTheme="minorHAnsi" w:hAnsiTheme="minorHAnsi"/>
          <w:szCs w:val="24"/>
        </w:rPr>
        <w:t>is</w:t>
      </w:r>
      <w:r>
        <w:rPr>
          <w:rFonts w:asciiTheme="minorHAnsi" w:hAnsiTheme="minorHAnsi"/>
          <w:szCs w:val="24"/>
        </w:rPr>
        <w:t xml:space="preserve"> expenditure was </w:t>
      </w:r>
      <w:r w:rsidR="002B19C4">
        <w:rPr>
          <w:rFonts w:asciiTheme="minorHAnsi" w:hAnsiTheme="minorHAnsi"/>
          <w:szCs w:val="24"/>
        </w:rPr>
        <w:t>“</w:t>
      </w:r>
      <w:r>
        <w:rPr>
          <w:rFonts w:asciiTheme="minorHAnsi" w:hAnsiTheme="minorHAnsi"/>
          <w:szCs w:val="24"/>
        </w:rPr>
        <w:t>added</w:t>
      </w:r>
      <w:r w:rsidR="002B19C4">
        <w:rPr>
          <w:rFonts w:asciiTheme="minorHAnsi" w:hAnsiTheme="minorHAnsi"/>
          <w:szCs w:val="24"/>
        </w:rPr>
        <w:t xml:space="preserve">” into the proposed Parks budget by </w:t>
      </w:r>
      <w:r>
        <w:rPr>
          <w:rFonts w:asciiTheme="minorHAnsi" w:hAnsiTheme="minorHAnsi"/>
          <w:szCs w:val="24"/>
        </w:rPr>
        <w:t>Council/Budget Committee approval, but was inadvertently omitted in Resolution No. 1399 adopting the budget</w:t>
      </w:r>
      <w:r w:rsidR="002B19C4">
        <w:rPr>
          <w:rFonts w:asciiTheme="minorHAnsi" w:hAnsiTheme="minorHAnsi"/>
          <w:szCs w:val="24"/>
        </w:rPr>
        <w:t xml:space="preserve">.  </w:t>
      </w:r>
    </w:p>
    <w:p w:rsidR="000B1454" w:rsidRDefault="00691254" w:rsidP="004D2E4E">
      <w:pPr>
        <w:pStyle w:val="ListParagraph"/>
        <w:numPr>
          <w:ilvl w:val="1"/>
          <w:numId w:val="1"/>
        </w:num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  <w:r w:rsidRPr="004D2E4E">
        <w:rPr>
          <w:rFonts w:asciiTheme="minorHAnsi" w:hAnsiTheme="minorHAnsi"/>
          <w:szCs w:val="24"/>
        </w:rPr>
        <w:t>$184,600</w:t>
      </w:r>
      <w:r w:rsidR="004D2E4E">
        <w:rPr>
          <w:rFonts w:asciiTheme="minorHAnsi" w:hAnsiTheme="minorHAnsi"/>
          <w:szCs w:val="24"/>
        </w:rPr>
        <w:t xml:space="preserve"> loan to Stormwater Fund.  </w:t>
      </w:r>
      <w:r w:rsidR="00C70CAE">
        <w:rPr>
          <w:rFonts w:asciiTheme="minorHAnsi" w:hAnsiTheme="minorHAnsi"/>
          <w:szCs w:val="24"/>
        </w:rPr>
        <w:t xml:space="preserve">The </w:t>
      </w:r>
      <w:r w:rsidR="004D2E4E">
        <w:rPr>
          <w:rFonts w:asciiTheme="minorHAnsi" w:hAnsiTheme="minorHAnsi"/>
          <w:szCs w:val="24"/>
        </w:rPr>
        <w:t xml:space="preserve">Public Works Freeman Road </w:t>
      </w:r>
      <w:r w:rsidR="009C4201">
        <w:rPr>
          <w:rFonts w:asciiTheme="minorHAnsi" w:hAnsiTheme="minorHAnsi"/>
          <w:szCs w:val="24"/>
        </w:rPr>
        <w:t xml:space="preserve">capital </w:t>
      </w:r>
      <w:r w:rsidR="004D2E4E">
        <w:rPr>
          <w:rFonts w:asciiTheme="minorHAnsi" w:hAnsiTheme="minorHAnsi"/>
          <w:szCs w:val="24"/>
        </w:rPr>
        <w:t xml:space="preserve">project costs are substantially higher than </w:t>
      </w:r>
      <w:r w:rsidR="009C4201">
        <w:rPr>
          <w:rFonts w:asciiTheme="minorHAnsi" w:hAnsiTheme="minorHAnsi"/>
          <w:szCs w:val="24"/>
        </w:rPr>
        <w:t xml:space="preserve">originally </w:t>
      </w:r>
      <w:r w:rsidR="004D2E4E">
        <w:rPr>
          <w:rFonts w:asciiTheme="minorHAnsi" w:hAnsiTheme="minorHAnsi"/>
          <w:szCs w:val="24"/>
        </w:rPr>
        <w:t xml:space="preserve">estimated and budgeted for in the 2014/15 adopted budget.  </w:t>
      </w:r>
      <w:r w:rsidR="009C4201">
        <w:rPr>
          <w:rFonts w:asciiTheme="minorHAnsi" w:hAnsiTheme="minorHAnsi"/>
          <w:szCs w:val="24"/>
        </w:rPr>
        <w:t>The project is in full progress this fiscal year and requires a short term loan from</w:t>
      </w:r>
      <w:r w:rsidR="00685B51">
        <w:rPr>
          <w:rFonts w:asciiTheme="minorHAnsi" w:hAnsiTheme="minorHAnsi"/>
          <w:szCs w:val="24"/>
        </w:rPr>
        <w:t xml:space="preserve"> approximately</w:t>
      </w:r>
      <w:r w:rsidR="009C4201">
        <w:rPr>
          <w:rFonts w:asciiTheme="minorHAnsi" w:hAnsiTheme="minorHAnsi"/>
          <w:szCs w:val="24"/>
        </w:rPr>
        <w:t xml:space="preserve"> May through August 2015.  </w:t>
      </w:r>
      <w:r w:rsidR="004D2E4E">
        <w:rPr>
          <w:rFonts w:asciiTheme="minorHAnsi" w:hAnsiTheme="minorHAnsi"/>
          <w:szCs w:val="24"/>
        </w:rPr>
        <w:t>The loan will be repaid to the General Fund within the first quarter of the 2015/16 fiscal year.</w:t>
      </w:r>
    </w:p>
    <w:p w:rsidR="00380E77" w:rsidRDefault="00380E77" w:rsidP="00B81023">
      <w:p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</w:p>
    <w:p w:rsidR="00B81023" w:rsidRPr="00B81023" w:rsidRDefault="00274B96" w:rsidP="00B81023">
      <w:pPr>
        <w:pStyle w:val="ListParagraph"/>
        <w:numPr>
          <w:ilvl w:val="0"/>
          <w:numId w:val="1"/>
        </w:numPr>
        <w:tabs>
          <w:tab w:val="left" w:pos="-1123"/>
          <w:tab w:val="left" w:pos="-720"/>
          <w:tab w:val="left" w:pos="0"/>
          <w:tab w:val="center" w:pos="424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</w:t>
      </w:r>
      <w:r w:rsidR="00E045D8">
        <w:rPr>
          <w:rFonts w:asciiTheme="minorHAnsi" w:hAnsiTheme="minorHAnsi"/>
          <w:szCs w:val="24"/>
        </w:rPr>
        <w:t xml:space="preserve"> unanticipated increase in cost</w:t>
      </w:r>
      <w:r w:rsidR="00887606">
        <w:rPr>
          <w:rFonts w:asciiTheme="minorHAnsi" w:hAnsiTheme="minorHAnsi"/>
          <w:szCs w:val="24"/>
        </w:rPr>
        <w:t>s</w:t>
      </w:r>
      <w:r w:rsidR="00B81023">
        <w:rPr>
          <w:rFonts w:asciiTheme="minorHAnsi" w:hAnsiTheme="minorHAnsi"/>
          <w:szCs w:val="24"/>
        </w:rPr>
        <w:t xml:space="preserve"> for the Freeman Road project </w:t>
      </w:r>
      <w:r>
        <w:rPr>
          <w:rFonts w:asciiTheme="minorHAnsi" w:hAnsiTheme="minorHAnsi"/>
          <w:szCs w:val="24"/>
        </w:rPr>
        <w:t xml:space="preserve">also </w:t>
      </w:r>
      <w:r w:rsidR="00B81023">
        <w:rPr>
          <w:rFonts w:asciiTheme="minorHAnsi" w:hAnsiTheme="minorHAnsi"/>
          <w:szCs w:val="24"/>
        </w:rPr>
        <w:t>require</w:t>
      </w:r>
      <w:r w:rsidR="00E045D8">
        <w:rPr>
          <w:rFonts w:asciiTheme="minorHAnsi" w:hAnsiTheme="minorHAnsi"/>
          <w:szCs w:val="24"/>
        </w:rPr>
        <w:t xml:space="preserve">s reallocation of various budgeted projects within the Street, Water and Stormwater funds in order to meet the obligations of the </w:t>
      </w:r>
      <w:r>
        <w:rPr>
          <w:rFonts w:asciiTheme="minorHAnsi" w:hAnsiTheme="minorHAnsi"/>
          <w:szCs w:val="24"/>
        </w:rPr>
        <w:t>p</w:t>
      </w:r>
      <w:r w:rsidR="00E045D8">
        <w:rPr>
          <w:rFonts w:asciiTheme="minorHAnsi" w:hAnsiTheme="minorHAnsi"/>
          <w:szCs w:val="24"/>
        </w:rPr>
        <w:t>roject; these reallocations are in addition to the general fund loan referenced above.  Details of the reallocations and additional resources are presented in the following resolution.</w:t>
      </w:r>
    </w:p>
    <w:p w:rsidR="00B61D0C" w:rsidRPr="00A13E44" w:rsidRDefault="00B61D0C" w:rsidP="00B61D0C">
      <w:pPr>
        <w:tabs>
          <w:tab w:val="left" w:pos="-1123"/>
          <w:tab w:val="left" w:pos="-720"/>
          <w:tab w:val="left" w:pos="2250"/>
          <w:tab w:val="center" w:pos="4248"/>
        </w:tabs>
        <w:ind w:left="2250" w:hanging="2250"/>
        <w:rPr>
          <w:rFonts w:asciiTheme="minorHAnsi" w:hAnsiTheme="minorHAnsi"/>
          <w:szCs w:val="24"/>
        </w:rPr>
      </w:pPr>
    </w:p>
    <w:p w:rsidR="00736793" w:rsidRPr="004F7AB5" w:rsidRDefault="00C30872" w:rsidP="00B61D0C">
      <w:pPr>
        <w:tabs>
          <w:tab w:val="left" w:pos="-1123"/>
          <w:tab w:val="left" w:pos="-720"/>
          <w:tab w:val="left" w:pos="2250"/>
          <w:tab w:val="center" w:pos="4248"/>
        </w:tabs>
        <w:ind w:left="2250" w:hanging="2250"/>
        <w:rPr>
          <w:rFonts w:asciiTheme="minorHAnsi" w:hAnsiTheme="minorHAnsi"/>
          <w:b/>
          <w:szCs w:val="24"/>
        </w:rPr>
      </w:pPr>
      <w:r w:rsidRPr="004F7AB5">
        <w:rPr>
          <w:rFonts w:asciiTheme="minorHAnsi" w:hAnsiTheme="minorHAnsi"/>
          <w:b/>
          <w:szCs w:val="24"/>
        </w:rPr>
        <w:t>The City of Central Point resolves:</w:t>
      </w:r>
    </w:p>
    <w:p w:rsidR="0061631B" w:rsidRDefault="00C30872" w:rsidP="008065C8">
      <w:pPr>
        <w:tabs>
          <w:tab w:val="left" w:pos="-1123"/>
          <w:tab w:val="left" w:pos="-720"/>
          <w:tab w:val="center" w:pos="4248"/>
        </w:tabs>
        <w:rPr>
          <w:rFonts w:asciiTheme="minorHAnsi" w:hAnsiTheme="minorHAnsi"/>
          <w:i/>
          <w:szCs w:val="24"/>
        </w:rPr>
      </w:pPr>
      <w:r w:rsidRPr="00AE0630">
        <w:rPr>
          <w:rFonts w:asciiTheme="minorHAnsi" w:hAnsiTheme="minorHAnsi"/>
          <w:i/>
          <w:szCs w:val="24"/>
        </w:rPr>
        <w:t>To amend the 201</w:t>
      </w:r>
      <w:r w:rsidR="00532D98" w:rsidRPr="00AE0630">
        <w:rPr>
          <w:rFonts w:asciiTheme="minorHAnsi" w:hAnsiTheme="minorHAnsi"/>
          <w:i/>
          <w:szCs w:val="24"/>
        </w:rPr>
        <w:t>4</w:t>
      </w:r>
      <w:r w:rsidRPr="00AE0630">
        <w:rPr>
          <w:rFonts w:asciiTheme="minorHAnsi" w:hAnsiTheme="minorHAnsi"/>
          <w:i/>
          <w:szCs w:val="24"/>
        </w:rPr>
        <w:t>/1</w:t>
      </w:r>
      <w:r w:rsidR="00532D98" w:rsidRPr="00AE0630">
        <w:rPr>
          <w:rFonts w:asciiTheme="minorHAnsi" w:hAnsiTheme="minorHAnsi"/>
          <w:i/>
          <w:szCs w:val="24"/>
        </w:rPr>
        <w:t>5</w:t>
      </w:r>
      <w:r w:rsidRPr="00AE0630">
        <w:rPr>
          <w:rFonts w:asciiTheme="minorHAnsi" w:hAnsiTheme="minorHAnsi"/>
          <w:i/>
          <w:szCs w:val="24"/>
        </w:rPr>
        <w:t xml:space="preserve"> budget in accordance with ORS. 294.4</w:t>
      </w:r>
      <w:r w:rsidR="00AE0630">
        <w:rPr>
          <w:rFonts w:asciiTheme="minorHAnsi" w:hAnsiTheme="minorHAnsi"/>
          <w:i/>
          <w:szCs w:val="24"/>
        </w:rPr>
        <w:t>71</w:t>
      </w:r>
      <w:r w:rsidR="00394919">
        <w:rPr>
          <w:rFonts w:asciiTheme="minorHAnsi" w:hAnsiTheme="minorHAnsi"/>
          <w:i/>
          <w:szCs w:val="24"/>
        </w:rPr>
        <w:t xml:space="preserve"> and 294.473.</w:t>
      </w:r>
      <w:r w:rsidR="0061631B" w:rsidRPr="00AE0630">
        <w:rPr>
          <w:rFonts w:asciiTheme="minorHAnsi" w:hAnsiTheme="minorHAnsi"/>
          <w:i/>
          <w:szCs w:val="24"/>
        </w:rPr>
        <w:t xml:space="preserve"> </w:t>
      </w:r>
    </w:p>
    <w:p w:rsidR="00AE0630" w:rsidRPr="00AE0630" w:rsidRDefault="00AE0630" w:rsidP="008065C8">
      <w:pPr>
        <w:tabs>
          <w:tab w:val="left" w:pos="-1123"/>
          <w:tab w:val="left" w:pos="-720"/>
          <w:tab w:val="center" w:pos="4248"/>
        </w:tabs>
        <w:rPr>
          <w:rFonts w:asciiTheme="minorHAnsi" w:hAnsiTheme="minorHAnsi"/>
          <w:i/>
          <w:szCs w:val="24"/>
        </w:rPr>
      </w:pPr>
    </w:p>
    <w:p w:rsidR="00727E54" w:rsidRDefault="0061631B" w:rsidP="008065C8">
      <w:pPr>
        <w:tabs>
          <w:tab w:val="left" w:pos="-1123"/>
          <w:tab w:val="left" w:pos="-720"/>
          <w:tab w:val="center" w:pos="4248"/>
        </w:tabs>
        <w:rPr>
          <w:rFonts w:asciiTheme="minorHAnsi" w:hAnsiTheme="minorHAnsi"/>
          <w:szCs w:val="24"/>
        </w:rPr>
      </w:pPr>
      <w:r w:rsidRPr="00A13E44">
        <w:rPr>
          <w:rFonts w:asciiTheme="minorHAnsi" w:hAnsiTheme="minorHAnsi"/>
          <w:szCs w:val="24"/>
        </w:rPr>
        <w:t>As</w:t>
      </w:r>
      <w:r w:rsidR="008065C8" w:rsidRPr="00A13E44">
        <w:rPr>
          <w:rFonts w:asciiTheme="minorHAnsi" w:hAnsiTheme="minorHAnsi"/>
          <w:szCs w:val="24"/>
        </w:rPr>
        <w:t xml:space="preserve"> such, the </w:t>
      </w:r>
      <w:r w:rsidR="00C30872" w:rsidRPr="00A13E44">
        <w:rPr>
          <w:rFonts w:asciiTheme="minorHAnsi" w:hAnsiTheme="minorHAnsi"/>
          <w:szCs w:val="24"/>
        </w:rPr>
        <w:t>budget changes will appear as follows:</w:t>
      </w:r>
    </w:p>
    <w:p w:rsidR="008065C8" w:rsidRPr="00A13E44" w:rsidRDefault="008065C8" w:rsidP="008065C8">
      <w:pPr>
        <w:tabs>
          <w:tab w:val="left" w:pos="-1123"/>
          <w:tab w:val="left" w:pos="-720"/>
          <w:tab w:val="center" w:pos="4248"/>
        </w:tabs>
        <w:rPr>
          <w:rFonts w:asciiTheme="minorHAnsi" w:hAnsiTheme="minorHAnsi"/>
          <w:szCs w:val="24"/>
        </w:rPr>
      </w:pPr>
    </w:p>
    <w:p w:rsidR="00EF06EA" w:rsidRDefault="00EF06EA" w:rsidP="008065C8">
      <w:pPr>
        <w:rPr>
          <w:rFonts w:ascii="Calibri" w:hAnsi="Calibri"/>
          <w:b/>
          <w:u w:val="single"/>
        </w:rPr>
      </w:pPr>
      <w:r w:rsidRPr="00EF06EA">
        <w:rPr>
          <w:rFonts w:ascii="Calibri" w:hAnsi="Calibri"/>
          <w:b/>
          <w:u w:val="single"/>
        </w:rPr>
        <w:t>Section 1.</w:t>
      </w:r>
    </w:p>
    <w:p w:rsidR="00822402" w:rsidRDefault="00822402" w:rsidP="008065C8">
      <w:pPr>
        <w:rPr>
          <w:rFonts w:ascii="Calibri" w:hAnsi="Calibri"/>
          <w:b/>
          <w:u w:val="single"/>
        </w:rPr>
      </w:pPr>
    </w:p>
    <w:p w:rsidR="001C617E" w:rsidRPr="00EF06EA" w:rsidRDefault="002661AE" w:rsidP="008065C8">
      <w:pPr>
        <w:rPr>
          <w:rFonts w:ascii="Calibri" w:hAnsi="Calibri"/>
          <w:b/>
          <w:u w:val="single"/>
        </w:rPr>
      </w:pPr>
      <w:r w:rsidRPr="002661AE">
        <w:rPr>
          <w:noProof/>
        </w:rPr>
        <w:drawing>
          <wp:inline distT="0" distB="0" distL="0" distR="0" wp14:anchorId="65F6A7CA" wp14:editId="428FE99E">
            <wp:extent cx="5943600" cy="65234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2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C8" w:rsidRPr="00A13E44" w:rsidRDefault="008065C8" w:rsidP="008065C8">
      <w:pPr>
        <w:rPr>
          <w:rFonts w:ascii="Calibri" w:hAnsi="Calibri"/>
          <w:szCs w:val="24"/>
        </w:rPr>
      </w:pPr>
    </w:p>
    <w:p w:rsidR="00822402" w:rsidRDefault="00822402" w:rsidP="0061631B">
      <w:pPr>
        <w:pStyle w:val="StandardParagraph"/>
        <w:ind w:firstLine="0"/>
        <w:rPr>
          <w:rFonts w:asciiTheme="minorHAnsi" w:hAnsiTheme="minorHAnsi"/>
          <w:b/>
          <w:szCs w:val="24"/>
        </w:rPr>
      </w:pPr>
    </w:p>
    <w:p w:rsidR="0061631B" w:rsidRPr="00280D56" w:rsidRDefault="0061631B" w:rsidP="0061631B">
      <w:pPr>
        <w:pStyle w:val="StandardParagraph"/>
        <w:ind w:firstLine="0"/>
        <w:rPr>
          <w:rFonts w:asciiTheme="minorHAnsi" w:hAnsiTheme="minorHAnsi"/>
          <w:szCs w:val="24"/>
        </w:rPr>
      </w:pPr>
      <w:r w:rsidRPr="00280D56">
        <w:rPr>
          <w:rFonts w:asciiTheme="minorHAnsi" w:hAnsiTheme="minorHAnsi"/>
          <w:b/>
          <w:szCs w:val="24"/>
        </w:rPr>
        <w:t>Passed by the Council and signed by me in authentication of its passage this</w:t>
      </w:r>
      <w:r w:rsidR="00532D98">
        <w:rPr>
          <w:rFonts w:asciiTheme="minorHAnsi" w:hAnsiTheme="minorHAnsi"/>
          <w:b/>
          <w:szCs w:val="24"/>
        </w:rPr>
        <w:t xml:space="preserve"> 28th</w:t>
      </w:r>
      <w:r w:rsidRPr="00280D56">
        <w:rPr>
          <w:rFonts w:asciiTheme="minorHAnsi" w:hAnsiTheme="minorHAnsi"/>
          <w:b/>
          <w:szCs w:val="24"/>
        </w:rPr>
        <w:t xml:space="preserve"> day of </w:t>
      </w:r>
      <w:r>
        <w:rPr>
          <w:rFonts w:asciiTheme="minorHAnsi" w:hAnsiTheme="minorHAnsi"/>
          <w:b/>
          <w:szCs w:val="24"/>
        </w:rPr>
        <w:t>May,</w:t>
      </w:r>
      <w:r w:rsidRPr="00280D56">
        <w:rPr>
          <w:rFonts w:asciiTheme="minorHAnsi" w:hAnsiTheme="minorHAnsi"/>
          <w:b/>
          <w:szCs w:val="24"/>
        </w:rPr>
        <w:t xml:space="preserve"> 201</w:t>
      </w:r>
      <w:r w:rsidR="00532D98">
        <w:rPr>
          <w:rFonts w:asciiTheme="minorHAnsi" w:hAnsiTheme="minorHAnsi"/>
          <w:b/>
          <w:szCs w:val="24"/>
        </w:rPr>
        <w:t>5</w:t>
      </w:r>
      <w:r w:rsidRPr="00280D56">
        <w:rPr>
          <w:rFonts w:asciiTheme="minorHAnsi" w:hAnsiTheme="minorHAnsi"/>
          <w:szCs w:val="24"/>
        </w:rPr>
        <w:t xml:space="preserve">. </w:t>
      </w:r>
    </w:p>
    <w:p w:rsidR="0061631B" w:rsidRPr="00885242" w:rsidRDefault="0061631B" w:rsidP="0061631B">
      <w:pPr>
        <w:rPr>
          <w:rFonts w:asciiTheme="minorHAnsi" w:hAnsiTheme="minorHAnsi"/>
          <w:i/>
        </w:rPr>
      </w:pPr>
    </w:p>
    <w:p w:rsidR="00B61D0C" w:rsidRDefault="00B61D0C" w:rsidP="00B61D0C">
      <w:pPr>
        <w:rPr>
          <w:rFonts w:asciiTheme="minorHAnsi" w:hAnsiTheme="minorHAnsi"/>
        </w:rPr>
      </w:pPr>
    </w:p>
    <w:p w:rsidR="00EF06EA" w:rsidRPr="00885242" w:rsidRDefault="00EF06EA" w:rsidP="00B61D0C">
      <w:pPr>
        <w:rPr>
          <w:rFonts w:asciiTheme="minorHAnsi" w:hAnsiTheme="minorHAnsi"/>
        </w:rPr>
      </w:pPr>
    </w:p>
    <w:p w:rsidR="00B61D0C" w:rsidRPr="0061631B" w:rsidRDefault="00B61D0C" w:rsidP="0061631B">
      <w:pPr>
        <w:ind w:left="4320" w:firstLine="720"/>
        <w:rPr>
          <w:rFonts w:asciiTheme="minorHAnsi" w:hAnsiTheme="minorHAnsi"/>
          <w:b/>
        </w:rPr>
      </w:pPr>
      <w:r w:rsidRPr="0061631B">
        <w:rPr>
          <w:rFonts w:asciiTheme="minorHAnsi" w:hAnsiTheme="minorHAnsi"/>
          <w:b/>
        </w:rPr>
        <w:t>__________________________________</w:t>
      </w:r>
    </w:p>
    <w:p w:rsidR="00B61D0C" w:rsidRPr="0061631B" w:rsidRDefault="00EF06EA" w:rsidP="0061631B">
      <w:pPr>
        <w:ind w:left="4320" w:firstLine="720"/>
        <w:rPr>
          <w:rFonts w:asciiTheme="minorHAnsi" w:hAnsiTheme="minorHAnsi"/>
          <w:b/>
        </w:rPr>
      </w:pPr>
      <w:r w:rsidRPr="0061631B">
        <w:rPr>
          <w:rFonts w:asciiTheme="minorHAnsi" w:hAnsiTheme="minorHAnsi"/>
          <w:b/>
        </w:rPr>
        <w:t>Mayor Hank Williams</w:t>
      </w:r>
    </w:p>
    <w:p w:rsidR="00B61D0C" w:rsidRPr="0061631B" w:rsidRDefault="00B61D0C" w:rsidP="00B61D0C">
      <w:pPr>
        <w:rPr>
          <w:rFonts w:asciiTheme="minorHAnsi" w:hAnsiTheme="minorHAnsi"/>
          <w:b/>
        </w:rPr>
      </w:pPr>
    </w:p>
    <w:p w:rsidR="00EF06EA" w:rsidRPr="0061631B" w:rsidRDefault="00EF06EA" w:rsidP="00B61D0C">
      <w:pPr>
        <w:ind w:left="3600" w:firstLine="720"/>
        <w:rPr>
          <w:rFonts w:asciiTheme="minorHAnsi" w:hAnsiTheme="minorHAnsi"/>
          <w:b/>
        </w:rPr>
      </w:pPr>
    </w:p>
    <w:p w:rsidR="00B61D0C" w:rsidRDefault="00B61D0C" w:rsidP="00EF06EA">
      <w:pPr>
        <w:ind w:firstLine="90"/>
        <w:rPr>
          <w:rFonts w:asciiTheme="minorHAnsi" w:hAnsiTheme="minorHAnsi"/>
        </w:rPr>
      </w:pPr>
    </w:p>
    <w:p w:rsidR="0061631B" w:rsidRPr="0061631B" w:rsidRDefault="0061631B" w:rsidP="0061631B">
      <w:pPr>
        <w:rPr>
          <w:rFonts w:asciiTheme="minorHAnsi" w:hAnsiTheme="minorHAnsi"/>
          <w:b/>
        </w:rPr>
      </w:pPr>
      <w:r w:rsidRPr="0061631B">
        <w:rPr>
          <w:rFonts w:asciiTheme="minorHAnsi" w:hAnsiTheme="minorHAnsi"/>
          <w:b/>
        </w:rPr>
        <w:t>ATTEST:</w:t>
      </w:r>
    </w:p>
    <w:p w:rsidR="0061631B" w:rsidRPr="0061631B" w:rsidRDefault="0061631B" w:rsidP="0061631B">
      <w:pPr>
        <w:rPr>
          <w:rFonts w:asciiTheme="minorHAnsi" w:hAnsiTheme="minorHAnsi"/>
          <w:b/>
        </w:rPr>
      </w:pPr>
    </w:p>
    <w:p w:rsidR="0061631B" w:rsidRPr="0061631B" w:rsidRDefault="0061631B" w:rsidP="0061631B">
      <w:pPr>
        <w:rPr>
          <w:rFonts w:asciiTheme="minorHAnsi" w:hAnsiTheme="minorHAnsi"/>
          <w:b/>
        </w:rPr>
      </w:pPr>
    </w:p>
    <w:p w:rsidR="0061631B" w:rsidRPr="0061631B" w:rsidRDefault="0061631B" w:rsidP="0061631B">
      <w:pPr>
        <w:rPr>
          <w:rFonts w:asciiTheme="minorHAnsi" w:hAnsiTheme="minorHAnsi"/>
          <w:b/>
        </w:rPr>
      </w:pPr>
      <w:r w:rsidRPr="0061631B">
        <w:rPr>
          <w:rFonts w:asciiTheme="minorHAnsi" w:hAnsiTheme="minorHAnsi"/>
          <w:b/>
        </w:rPr>
        <w:t>_________________________</w:t>
      </w:r>
      <w:r>
        <w:rPr>
          <w:rFonts w:asciiTheme="minorHAnsi" w:hAnsiTheme="minorHAnsi"/>
          <w:b/>
        </w:rPr>
        <w:t>________</w:t>
      </w:r>
      <w:r w:rsidRPr="0061631B">
        <w:rPr>
          <w:rFonts w:asciiTheme="minorHAnsi" w:hAnsiTheme="minorHAnsi"/>
          <w:b/>
        </w:rPr>
        <w:t>_</w:t>
      </w:r>
    </w:p>
    <w:p w:rsidR="0061631B" w:rsidRPr="0061631B" w:rsidRDefault="0061631B" w:rsidP="0061631B">
      <w:pPr>
        <w:rPr>
          <w:rFonts w:asciiTheme="minorHAnsi" w:hAnsiTheme="minorHAnsi"/>
          <w:b/>
        </w:rPr>
      </w:pPr>
      <w:r w:rsidRPr="0061631B">
        <w:rPr>
          <w:rFonts w:asciiTheme="minorHAnsi" w:hAnsiTheme="minorHAnsi"/>
          <w:b/>
        </w:rPr>
        <w:t>City Recorder</w:t>
      </w:r>
    </w:p>
    <w:sectPr w:rsidR="0061631B" w:rsidRPr="0061631B" w:rsidSect="00CE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D85"/>
    <w:multiLevelType w:val="hybridMultilevel"/>
    <w:tmpl w:val="400A465E"/>
    <w:lvl w:ilvl="0" w:tplc="DE0ABB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0C"/>
    <w:rsid w:val="0003353F"/>
    <w:rsid w:val="00065549"/>
    <w:rsid w:val="00092F4A"/>
    <w:rsid w:val="000B1454"/>
    <w:rsid w:val="001009CC"/>
    <w:rsid w:val="00155FB2"/>
    <w:rsid w:val="001B3B19"/>
    <w:rsid w:val="001C4A0A"/>
    <w:rsid w:val="001C617E"/>
    <w:rsid w:val="00204AB4"/>
    <w:rsid w:val="002661AE"/>
    <w:rsid w:val="00274B96"/>
    <w:rsid w:val="002B19C4"/>
    <w:rsid w:val="002B46C7"/>
    <w:rsid w:val="002C0786"/>
    <w:rsid w:val="002D5ADF"/>
    <w:rsid w:val="002E5C12"/>
    <w:rsid w:val="00314021"/>
    <w:rsid w:val="00320D06"/>
    <w:rsid w:val="003327D5"/>
    <w:rsid w:val="00380E77"/>
    <w:rsid w:val="003925D8"/>
    <w:rsid w:val="00394919"/>
    <w:rsid w:val="003B3508"/>
    <w:rsid w:val="0040162A"/>
    <w:rsid w:val="004059E1"/>
    <w:rsid w:val="0041646A"/>
    <w:rsid w:val="0044786D"/>
    <w:rsid w:val="00463744"/>
    <w:rsid w:val="004C7170"/>
    <w:rsid w:val="004D2E4E"/>
    <w:rsid w:val="004F5982"/>
    <w:rsid w:val="004F7AB5"/>
    <w:rsid w:val="00532D98"/>
    <w:rsid w:val="0053716F"/>
    <w:rsid w:val="005B75FA"/>
    <w:rsid w:val="005E2BFE"/>
    <w:rsid w:val="0061631B"/>
    <w:rsid w:val="00647998"/>
    <w:rsid w:val="00685B51"/>
    <w:rsid w:val="00691254"/>
    <w:rsid w:val="00694BBC"/>
    <w:rsid w:val="00703BAA"/>
    <w:rsid w:val="00727E54"/>
    <w:rsid w:val="00736793"/>
    <w:rsid w:val="007842F3"/>
    <w:rsid w:val="007912A1"/>
    <w:rsid w:val="00794FB4"/>
    <w:rsid w:val="007B6CB4"/>
    <w:rsid w:val="008065C8"/>
    <w:rsid w:val="00822402"/>
    <w:rsid w:val="00885242"/>
    <w:rsid w:val="00887606"/>
    <w:rsid w:val="00893D77"/>
    <w:rsid w:val="00894078"/>
    <w:rsid w:val="00897AFB"/>
    <w:rsid w:val="00930594"/>
    <w:rsid w:val="009A048D"/>
    <w:rsid w:val="009A1546"/>
    <w:rsid w:val="009B38DD"/>
    <w:rsid w:val="009B61DB"/>
    <w:rsid w:val="009C4201"/>
    <w:rsid w:val="009E10C5"/>
    <w:rsid w:val="00A13E44"/>
    <w:rsid w:val="00A16E7B"/>
    <w:rsid w:val="00A50389"/>
    <w:rsid w:val="00AA7521"/>
    <w:rsid w:val="00AD445E"/>
    <w:rsid w:val="00AE0630"/>
    <w:rsid w:val="00AF269B"/>
    <w:rsid w:val="00B61D0C"/>
    <w:rsid w:val="00B81023"/>
    <w:rsid w:val="00BD7F60"/>
    <w:rsid w:val="00BF4BE8"/>
    <w:rsid w:val="00C03D6E"/>
    <w:rsid w:val="00C30872"/>
    <w:rsid w:val="00C35AC0"/>
    <w:rsid w:val="00C70CAE"/>
    <w:rsid w:val="00CA305D"/>
    <w:rsid w:val="00CC06DE"/>
    <w:rsid w:val="00CE70EC"/>
    <w:rsid w:val="00D321DF"/>
    <w:rsid w:val="00D43DC7"/>
    <w:rsid w:val="00D74657"/>
    <w:rsid w:val="00DA66F5"/>
    <w:rsid w:val="00DF7711"/>
    <w:rsid w:val="00E02011"/>
    <w:rsid w:val="00E045D8"/>
    <w:rsid w:val="00E34408"/>
    <w:rsid w:val="00E62BB9"/>
    <w:rsid w:val="00E65CC1"/>
    <w:rsid w:val="00E91DCC"/>
    <w:rsid w:val="00ED5652"/>
    <w:rsid w:val="00EE42CD"/>
    <w:rsid w:val="00EF06EA"/>
    <w:rsid w:val="00F87431"/>
    <w:rsid w:val="00FB010C"/>
    <w:rsid w:val="00FE5AE0"/>
    <w:rsid w:val="00FF346C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0C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">
    <w:name w:val="Standard Paragraph"/>
    <w:basedOn w:val="Normal"/>
    <w:rsid w:val="00B61D0C"/>
    <w:pPr>
      <w:spacing w:before="240"/>
      <w:ind w:firstLine="1440"/>
    </w:pPr>
  </w:style>
  <w:style w:type="paragraph" w:styleId="ListParagraph">
    <w:name w:val="List Paragraph"/>
    <w:basedOn w:val="Normal"/>
    <w:uiPriority w:val="34"/>
    <w:qFormat/>
    <w:rsid w:val="00FF3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0C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">
    <w:name w:val="Standard Paragraph"/>
    <w:basedOn w:val="Normal"/>
    <w:rsid w:val="00B61D0C"/>
    <w:pPr>
      <w:spacing w:before="240"/>
      <w:ind w:firstLine="1440"/>
    </w:pPr>
  </w:style>
  <w:style w:type="paragraph" w:styleId="ListParagraph">
    <w:name w:val="List Paragraph"/>
    <w:basedOn w:val="Normal"/>
    <w:uiPriority w:val="34"/>
    <w:qFormat/>
    <w:rsid w:val="00FF3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Point Police Department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</dc:creator>
  <cp:lastModifiedBy>Rachel Neuenschwander</cp:lastModifiedBy>
  <cp:revision>2</cp:revision>
  <cp:lastPrinted>2015-05-15T23:37:00Z</cp:lastPrinted>
  <dcterms:created xsi:type="dcterms:W3CDTF">2015-05-22T18:11:00Z</dcterms:created>
  <dcterms:modified xsi:type="dcterms:W3CDTF">2015-05-22T18:11:00Z</dcterms:modified>
</cp:coreProperties>
</file>